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20</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20</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21</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22</w:t>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四十二、霸州市南孟镇马坊中心小学收支预算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596.75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596.75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596.75</w:t>
            </w:r>
          </w:p>
        </w:tc>
        <w:tc>
          <w:tcPr>
            <w:tcW w:w="4535" w:type="dxa"/>
            <w:vAlign w:val="center"/>
          </w:tcPr>
          <w:p>
            <w:pPr>
              <w:pStyle w:val="24"/>
            </w:pPr>
            <w:r>
              <w:t>本年支出合计</w:t>
            </w:r>
          </w:p>
        </w:tc>
        <w:tc>
          <w:tcPr>
            <w:tcW w:w="2126" w:type="dxa"/>
            <w:vAlign w:val="center"/>
          </w:tcPr>
          <w:p>
            <w:pPr>
              <w:pStyle w:val="25"/>
            </w:pPr>
            <w:r>
              <w:t>596.75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596.75</w:t>
            </w:r>
          </w:p>
        </w:tc>
        <w:tc>
          <w:tcPr>
            <w:tcW w:w="4535" w:type="dxa"/>
            <w:vAlign w:val="center"/>
          </w:tcPr>
          <w:p>
            <w:pPr>
              <w:pStyle w:val="24"/>
            </w:pPr>
            <w:r>
              <w:t>支出总计</w:t>
            </w:r>
          </w:p>
        </w:tc>
        <w:tc>
          <w:tcPr>
            <w:tcW w:w="2126" w:type="dxa"/>
            <w:vAlign w:val="center"/>
          </w:tcPr>
          <w:p>
            <w:pPr>
              <w:pStyle w:val="25"/>
            </w:pPr>
            <w:r>
              <w:t>596.75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596.75</w:t>
            </w:r>
          </w:p>
        </w:tc>
        <w:tc>
          <w:tcPr>
            <w:tcW w:w="1134" w:type="dxa"/>
            <w:vAlign w:val="center"/>
          </w:tcPr>
          <w:p>
            <w:pPr>
              <w:pStyle w:val="25"/>
            </w:pPr>
            <w:r>
              <w:t>596.75</w:t>
            </w:r>
          </w:p>
        </w:tc>
        <w:tc>
          <w:tcPr>
            <w:tcW w:w="1134" w:type="dxa"/>
            <w:vAlign w:val="center"/>
          </w:tcPr>
          <w:p>
            <w:pPr>
              <w:pStyle w:val="25"/>
            </w:pPr>
            <w:r>
              <w:t>596.75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596.75</w:t>
            </w:r>
          </w:p>
        </w:tc>
        <w:tc>
          <w:tcPr>
            <w:tcW w:w="1134" w:type="dxa"/>
            <w:vAlign w:val="center"/>
          </w:tcPr>
          <w:p>
            <w:pPr>
              <w:pStyle w:val="21"/>
            </w:pPr>
            <w:r>
              <w:t>596.75</w:t>
            </w:r>
          </w:p>
        </w:tc>
        <w:tc>
          <w:tcPr>
            <w:tcW w:w="1134" w:type="dxa"/>
            <w:vAlign w:val="center"/>
          </w:tcPr>
          <w:p>
            <w:pPr>
              <w:pStyle w:val="21"/>
            </w:pPr>
            <w:r>
              <w:t>596.75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596.75</w:t>
            </w:r>
          </w:p>
        </w:tc>
        <w:tc>
          <w:tcPr>
            <w:tcW w:w="1134" w:type="dxa"/>
            <w:vAlign w:val="center"/>
          </w:tcPr>
          <w:p>
            <w:pPr>
              <w:pStyle w:val="21"/>
            </w:pPr>
            <w:r>
              <w:t>596.75</w:t>
            </w:r>
          </w:p>
        </w:tc>
        <w:tc>
          <w:tcPr>
            <w:tcW w:w="1134" w:type="dxa"/>
            <w:vAlign w:val="center"/>
          </w:tcPr>
          <w:p>
            <w:pPr>
              <w:pStyle w:val="21"/>
            </w:pPr>
            <w:r>
              <w:t>596.75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19.96</w:t>
            </w:r>
          </w:p>
        </w:tc>
        <w:tc>
          <w:tcPr>
            <w:tcW w:w="1134" w:type="dxa"/>
            <w:vAlign w:val="center"/>
          </w:tcPr>
          <w:p>
            <w:pPr>
              <w:pStyle w:val="21"/>
            </w:pPr>
            <w:r>
              <w:t>19.96</w:t>
            </w:r>
          </w:p>
        </w:tc>
        <w:tc>
          <w:tcPr>
            <w:tcW w:w="1134" w:type="dxa"/>
            <w:vAlign w:val="center"/>
          </w:tcPr>
          <w:p>
            <w:pPr>
              <w:pStyle w:val="21"/>
            </w:pPr>
            <w:r>
              <w:t>19.96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576.79</w:t>
            </w:r>
          </w:p>
        </w:tc>
        <w:tc>
          <w:tcPr>
            <w:tcW w:w="1134" w:type="dxa"/>
            <w:vAlign w:val="center"/>
          </w:tcPr>
          <w:p>
            <w:pPr>
              <w:pStyle w:val="21"/>
            </w:pPr>
            <w:r>
              <w:t>576.79</w:t>
            </w:r>
          </w:p>
        </w:tc>
        <w:tc>
          <w:tcPr>
            <w:tcW w:w="1134" w:type="dxa"/>
            <w:vAlign w:val="center"/>
          </w:tcPr>
          <w:p>
            <w:pPr>
              <w:pStyle w:val="21"/>
            </w:pPr>
            <w:r>
              <w:t>576.79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596.75</w:t>
            </w:r>
          </w:p>
        </w:tc>
        <w:tc>
          <w:tcPr>
            <w:tcW w:w="1361" w:type="dxa"/>
            <w:vAlign w:val="center"/>
          </w:tcPr>
          <w:p>
            <w:pPr>
              <w:pStyle w:val="25"/>
            </w:pPr>
            <w:r>
              <w:t>550.84</w:t>
            </w:r>
          </w:p>
        </w:tc>
        <w:tc>
          <w:tcPr>
            <w:tcW w:w="1361" w:type="dxa"/>
            <w:vAlign w:val="center"/>
          </w:tcPr>
          <w:p>
            <w:pPr>
              <w:pStyle w:val="25"/>
            </w:pPr>
            <w:r>
              <w:t>45.91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596.75</w:t>
            </w:r>
          </w:p>
        </w:tc>
        <w:tc>
          <w:tcPr>
            <w:tcW w:w="1361" w:type="dxa"/>
            <w:vAlign w:val="center"/>
          </w:tcPr>
          <w:p>
            <w:pPr>
              <w:pStyle w:val="21"/>
            </w:pPr>
            <w:r>
              <w:t>550.84</w:t>
            </w:r>
          </w:p>
        </w:tc>
        <w:tc>
          <w:tcPr>
            <w:tcW w:w="1361" w:type="dxa"/>
            <w:vAlign w:val="center"/>
          </w:tcPr>
          <w:p>
            <w:pPr>
              <w:pStyle w:val="21"/>
            </w:pPr>
            <w:r>
              <w:t>45.91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596.75</w:t>
            </w:r>
          </w:p>
        </w:tc>
        <w:tc>
          <w:tcPr>
            <w:tcW w:w="1361" w:type="dxa"/>
            <w:vAlign w:val="center"/>
          </w:tcPr>
          <w:p>
            <w:pPr>
              <w:pStyle w:val="21"/>
            </w:pPr>
            <w:r>
              <w:t>550.84</w:t>
            </w:r>
          </w:p>
        </w:tc>
        <w:tc>
          <w:tcPr>
            <w:tcW w:w="1361" w:type="dxa"/>
            <w:vAlign w:val="center"/>
          </w:tcPr>
          <w:p>
            <w:pPr>
              <w:pStyle w:val="21"/>
            </w:pPr>
            <w:r>
              <w:t>45.91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19.96</w:t>
            </w:r>
          </w:p>
        </w:tc>
        <w:tc>
          <w:tcPr>
            <w:tcW w:w="1361" w:type="dxa"/>
            <w:vAlign w:val="center"/>
          </w:tcPr>
          <w:p>
            <w:pPr>
              <w:pStyle w:val="21"/>
            </w:pPr>
            <w:r>
              <w:t>3.16</w:t>
            </w:r>
          </w:p>
        </w:tc>
        <w:tc>
          <w:tcPr>
            <w:tcW w:w="1361" w:type="dxa"/>
            <w:vAlign w:val="center"/>
          </w:tcPr>
          <w:p>
            <w:pPr>
              <w:pStyle w:val="21"/>
            </w:pPr>
            <w:r>
              <w:t>16.80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576.79</w:t>
            </w:r>
          </w:p>
        </w:tc>
        <w:tc>
          <w:tcPr>
            <w:tcW w:w="1361" w:type="dxa"/>
            <w:vAlign w:val="center"/>
          </w:tcPr>
          <w:p>
            <w:pPr>
              <w:pStyle w:val="21"/>
            </w:pPr>
            <w:r>
              <w:t>547.68</w:t>
            </w:r>
          </w:p>
        </w:tc>
        <w:tc>
          <w:tcPr>
            <w:tcW w:w="1361" w:type="dxa"/>
            <w:vAlign w:val="center"/>
          </w:tcPr>
          <w:p>
            <w:pPr>
              <w:pStyle w:val="21"/>
            </w:pPr>
            <w:r>
              <w:t>29.11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596.75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596.75</w:t>
            </w:r>
          </w:p>
        </w:tc>
        <w:tc>
          <w:tcPr>
            <w:tcW w:w="1474" w:type="dxa"/>
            <w:vAlign w:val="center"/>
          </w:tcPr>
          <w:p>
            <w:pPr>
              <w:pStyle w:val="21"/>
            </w:pPr>
            <w:r>
              <w:t>596.75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596.75</w:t>
            </w:r>
          </w:p>
        </w:tc>
        <w:tc>
          <w:tcPr>
            <w:tcW w:w="3402" w:type="dxa"/>
            <w:vAlign w:val="center"/>
          </w:tcPr>
          <w:p>
            <w:pPr>
              <w:pStyle w:val="24"/>
            </w:pPr>
            <w:r>
              <w:t>本年支出合计</w:t>
            </w:r>
          </w:p>
        </w:tc>
        <w:tc>
          <w:tcPr>
            <w:tcW w:w="1474" w:type="dxa"/>
            <w:vAlign w:val="center"/>
          </w:tcPr>
          <w:p>
            <w:pPr>
              <w:pStyle w:val="25"/>
            </w:pPr>
            <w:r>
              <w:t>596.75</w:t>
            </w:r>
          </w:p>
        </w:tc>
        <w:tc>
          <w:tcPr>
            <w:tcW w:w="1474" w:type="dxa"/>
            <w:vAlign w:val="center"/>
          </w:tcPr>
          <w:p>
            <w:pPr>
              <w:pStyle w:val="25"/>
            </w:pPr>
            <w:r>
              <w:t>596.75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596.75</w:t>
            </w:r>
          </w:p>
        </w:tc>
        <w:tc>
          <w:tcPr>
            <w:tcW w:w="3402" w:type="dxa"/>
            <w:vAlign w:val="center"/>
          </w:tcPr>
          <w:p>
            <w:pPr>
              <w:pStyle w:val="24"/>
            </w:pPr>
            <w:r>
              <w:t>支出总计</w:t>
            </w:r>
          </w:p>
        </w:tc>
        <w:tc>
          <w:tcPr>
            <w:tcW w:w="1474" w:type="dxa"/>
            <w:vAlign w:val="center"/>
          </w:tcPr>
          <w:p>
            <w:pPr>
              <w:pStyle w:val="25"/>
            </w:pPr>
            <w:r>
              <w:t>596.75</w:t>
            </w:r>
          </w:p>
        </w:tc>
        <w:tc>
          <w:tcPr>
            <w:tcW w:w="1474" w:type="dxa"/>
            <w:vAlign w:val="center"/>
          </w:tcPr>
          <w:p>
            <w:pPr>
              <w:pStyle w:val="25"/>
            </w:pPr>
            <w:r>
              <w:t>596.75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596.75</w:t>
            </w:r>
          </w:p>
        </w:tc>
        <w:tc>
          <w:tcPr>
            <w:tcW w:w="2551" w:type="dxa"/>
            <w:vAlign w:val="center"/>
          </w:tcPr>
          <w:p>
            <w:pPr>
              <w:pStyle w:val="25"/>
            </w:pPr>
            <w:r>
              <w:t>550.84</w:t>
            </w:r>
          </w:p>
        </w:tc>
        <w:tc>
          <w:tcPr>
            <w:tcW w:w="2551" w:type="dxa"/>
            <w:vAlign w:val="center"/>
          </w:tcPr>
          <w:p>
            <w:pPr>
              <w:pStyle w:val="25"/>
            </w:pPr>
            <w:r>
              <w:t>45.91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596.75</w:t>
            </w:r>
          </w:p>
        </w:tc>
        <w:tc>
          <w:tcPr>
            <w:tcW w:w="2551" w:type="dxa"/>
            <w:vAlign w:val="center"/>
          </w:tcPr>
          <w:p>
            <w:pPr>
              <w:pStyle w:val="21"/>
            </w:pPr>
            <w:r>
              <w:t>550.84</w:t>
            </w:r>
          </w:p>
        </w:tc>
        <w:tc>
          <w:tcPr>
            <w:tcW w:w="2551" w:type="dxa"/>
            <w:vAlign w:val="center"/>
          </w:tcPr>
          <w:p>
            <w:pPr>
              <w:pStyle w:val="21"/>
            </w:pPr>
            <w:r>
              <w:t>45.91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596.75</w:t>
            </w:r>
          </w:p>
        </w:tc>
        <w:tc>
          <w:tcPr>
            <w:tcW w:w="2551" w:type="dxa"/>
            <w:vAlign w:val="center"/>
          </w:tcPr>
          <w:p>
            <w:pPr>
              <w:pStyle w:val="21"/>
            </w:pPr>
            <w:r>
              <w:t>550.84</w:t>
            </w:r>
          </w:p>
        </w:tc>
        <w:tc>
          <w:tcPr>
            <w:tcW w:w="2551" w:type="dxa"/>
            <w:vAlign w:val="center"/>
          </w:tcPr>
          <w:p>
            <w:pPr>
              <w:pStyle w:val="21"/>
            </w:pPr>
            <w:r>
              <w:t>45.91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19.96</w:t>
            </w:r>
          </w:p>
        </w:tc>
        <w:tc>
          <w:tcPr>
            <w:tcW w:w="2551" w:type="dxa"/>
            <w:vAlign w:val="center"/>
          </w:tcPr>
          <w:p>
            <w:pPr>
              <w:pStyle w:val="21"/>
            </w:pPr>
            <w:r>
              <w:t>3.16</w:t>
            </w:r>
          </w:p>
        </w:tc>
        <w:tc>
          <w:tcPr>
            <w:tcW w:w="2551" w:type="dxa"/>
            <w:vAlign w:val="center"/>
          </w:tcPr>
          <w:p>
            <w:pPr>
              <w:pStyle w:val="21"/>
            </w:pPr>
            <w:r>
              <w:t>16.80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576.79</w:t>
            </w:r>
          </w:p>
        </w:tc>
        <w:tc>
          <w:tcPr>
            <w:tcW w:w="2551" w:type="dxa"/>
            <w:vAlign w:val="center"/>
          </w:tcPr>
          <w:p>
            <w:pPr>
              <w:pStyle w:val="21"/>
            </w:pPr>
            <w:r>
              <w:t>547.68</w:t>
            </w:r>
          </w:p>
        </w:tc>
        <w:tc>
          <w:tcPr>
            <w:tcW w:w="2551" w:type="dxa"/>
            <w:vAlign w:val="center"/>
          </w:tcPr>
          <w:p>
            <w:pPr>
              <w:pStyle w:val="21"/>
            </w:pPr>
            <w:r>
              <w:t>29.11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550.84</w:t>
            </w:r>
          </w:p>
        </w:tc>
        <w:tc>
          <w:tcPr>
            <w:tcW w:w="2551" w:type="dxa"/>
            <w:vAlign w:val="center"/>
          </w:tcPr>
          <w:p>
            <w:pPr>
              <w:pStyle w:val="25"/>
            </w:pPr>
            <w:r>
              <w:t>540.10</w:t>
            </w:r>
          </w:p>
        </w:tc>
        <w:tc>
          <w:tcPr>
            <w:tcW w:w="2551" w:type="dxa"/>
            <w:vAlign w:val="center"/>
          </w:tcPr>
          <w:p>
            <w:pPr>
              <w:pStyle w:val="25"/>
            </w:pPr>
            <w:r>
              <w:t>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466.61</w:t>
            </w:r>
          </w:p>
        </w:tc>
        <w:tc>
          <w:tcPr>
            <w:tcW w:w="2551" w:type="dxa"/>
            <w:vAlign w:val="center"/>
          </w:tcPr>
          <w:p>
            <w:pPr>
              <w:pStyle w:val="21"/>
            </w:pPr>
            <w:r>
              <w:t>466.61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119.47</w:t>
            </w:r>
          </w:p>
        </w:tc>
        <w:tc>
          <w:tcPr>
            <w:tcW w:w="2551" w:type="dxa"/>
            <w:vAlign w:val="center"/>
          </w:tcPr>
          <w:p>
            <w:pPr>
              <w:pStyle w:val="21"/>
            </w:pPr>
            <w:r>
              <w:t>119.47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30.27</w:t>
            </w:r>
          </w:p>
        </w:tc>
        <w:tc>
          <w:tcPr>
            <w:tcW w:w="2551" w:type="dxa"/>
            <w:vAlign w:val="center"/>
          </w:tcPr>
          <w:p>
            <w:pPr>
              <w:pStyle w:val="21"/>
            </w:pPr>
            <w:r>
              <w:t>30.27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167.25</w:t>
            </w:r>
          </w:p>
        </w:tc>
        <w:tc>
          <w:tcPr>
            <w:tcW w:w="2551" w:type="dxa"/>
            <w:vAlign w:val="center"/>
          </w:tcPr>
          <w:p>
            <w:pPr>
              <w:pStyle w:val="21"/>
            </w:pPr>
            <w:r>
              <w:t>167.25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38.71</w:t>
            </w:r>
          </w:p>
        </w:tc>
        <w:tc>
          <w:tcPr>
            <w:tcW w:w="2551" w:type="dxa"/>
            <w:vAlign w:val="center"/>
          </w:tcPr>
          <w:p>
            <w:pPr>
              <w:pStyle w:val="21"/>
            </w:pPr>
            <w:r>
              <w:t>38.71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7.45</w:t>
            </w:r>
          </w:p>
        </w:tc>
        <w:tc>
          <w:tcPr>
            <w:tcW w:w="2551" w:type="dxa"/>
            <w:vAlign w:val="center"/>
          </w:tcPr>
          <w:p>
            <w:pPr>
              <w:pStyle w:val="21"/>
            </w:pPr>
            <w:r>
              <w:t>7.45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11.27</w:t>
            </w:r>
          </w:p>
        </w:tc>
        <w:tc>
          <w:tcPr>
            <w:tcW w:w="2551" w:type="dxa"/>
            <w:vAlign w:val="center"/>
          </w:tcPr>
          <w:p>
            <w:pPr>
              <w:pStyle w:val="21"/>
            </w:pPr>
            <w:r>
              <w:t>11.27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2.78</w:t>
            </w:r>
          </w:p>
        </w:tc>
        <w:tc>
          <w:tcPr>
            <w:tcW w:w="2551" w:type="dxa"/>
            <w:vAlign w:val="center"/>
          </w:tcPr>
          <w:p>
            <w:pPr>
              <w:pStyle w:val="21"/>
            </w:pPr>
            <w:r>
              <w:t>2.78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31.63</w:t>
            </w:r>
          </w:p>
        </w:tc>
        <w:tc>
          <w:tcPr>
            <w:tcW w:w="2551" w:type="dxa"/>
            <w:vAlign w:val="center"/>
          </w:tcPr>
          <w:p>
            <w:pPr>
              <w:pStyle w:val="21"/>
            </w:pPr>
            <w:r>
              <w:t>31.63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57.78</w:t>
            </w:r>
          </w:p>
        </w:tc>
        <w:tc>
          <w:tcPr>
            <w:tcW w:w="2551" w:type="dxa"/>
            <w:vAlign w:val="center"/>
          </w:tcPr>
          <w:p>
            <w:pPr>
              <w:pStyle w:val="21"/>
            </w:pPr>
            <w:r>
              <w:t>57.78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10.74</w:t>
            </w:r>
          </w:p>
        </w:tc>
        <w:tc>
          <w:tcPr>
            <w:tcW w:w="2551" w:type="dxa"/>
            <w:vAlign w:val="center"/>
          </w:tcPr>
          <w:p>
            <w:pPr>
              <w:pStyle w:val="21"/>
            </w:pPr>
          </w:p>
        </w:tc>
        <w:tc>
          <w:tcPr>
            <w:tcW w:w="2551" w:type="dxa"/>
            <w:vAlign w:val="center"/>
          </w:tcPr>
          <w:p>
            <w:pPr>
              <w:pStyle w:val="21"/>
            </w:pPr>
            <w:r>
              <w:t>10.74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3.16</w:t>
            </w:r>
          </w:p>
        </w:tc>
        <w:tc>
          <w:tcPr>
            <w:tcW w:w="2551" w:type="dxa"/>
            <w:vAlign w:val="center"/>
          </w:tcPr>
          <w:p>
            <w:pPr>
              <w:pStyle w:val="21"/>
            </w:pPr>
          </w:p>
        </w:tc>
        <w:tc>
          <w:tcPr>
            <w:tcW w:w="2551" w:type="dxa"/>
            <w:vAlign w:val="center"/>
          </w:tcPr>
          <w:p>
            <w:pPr>
              <w:pStyle w:val="21"/>
            </w:pPr>
            <w:r>
              <w:t>3.16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4.43</w:t>
            </w:r>
          </w:p>
        </w:tc>
        <w:tc>
          <w:tcPr>
            <w:tcW w:w="2551" w:type="dxa"/>
            <w:vAlign w:val="center"/>
          </w:tcPr>
          <w:p>
            <w:pPr>
              <w:pStyle w:val="21"/>
            </w:pPr>
          </w:p>
        </w:tc>
        <w:tc>
          <w:tcPr>
            <w:tcW w:w="2551" w:type="dxa"/>
            <w:vAlign w:val="center"/>
          </w:tcPr>
          <w:p>
            <w:pPr>
              <w:pStyle w:val="21"/>
            </w:pPr>
            <w: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3.15</w:t>
            </w:r>
          </w:p>
        </w:tc>
        <w:tc>
          <w:tcPr>
            <w:tcW w:w="2551" w:type="dxa"/>
            <w:vAlign w:val="center"/>
          </w:tcPr>
          <w:p>
            <w:pPr>
              <w:pStyle w:val="21"/>
            </w:pPr>
          </w:p>
        </w:tc>
        <w:tc>
          <w:tcPr>
            <w:tcW w:w="2551" w:type="dxa"/>
            <w:vAlign w:val="center"/>
          </w:tcPr>
          <w:p>
            <w:pPr>
              <w:pStyle w:val="21"/>
            </w:pPr>
            <w:r>
              <w:t>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73.49</w:t>
            </w:r>
          </w:p>
        </w:tc>
        <w:tc>
          <w:tcPr>
            <w:tcW w:w="2551" w:type="dxa"/>
            <w:vAlign w:val="center"/>
          </w:tcPr>
          <w:p>
            <w:pPr>
              <w:pStyle w:val="21"/>
            </w:pPr>
            <w:r>
              <w:t>73.49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47.07</w:t>
            </w:r>
          </w:p>
        </w:tc>
        <w:tc>
          <w:tcPr>
            <w:tcW w:w="2551" w:type="dxa"/>
            <w:vAlign w:val="center"/>
          </w:tcPr>
          <w:p>
            <w:pPr>
              <w:pStyle w:val="21"/>
            </w:pPr>
            <w:r>
              <w:t>47.07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1.65</w:t>
            </w:r>
          </w:p>
        </w:tc>
        <w:tc>
          <w:tcPr>
            <w:tcW w:w="2551" w:type="dxa"/>
            <w:vAlign w:val="center"/>
          </w:tcPr>
          <w:p>
            <w:pPr>
              <w:pStyle w:val="21"/>
            </w:pPr>
            <w:r>
              <w:t>1.65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24.72</w:t>
            </w:r>
          </w:p>
        </w:tc>
        <w:tc>
          <w:tcPr>
            <w:tcW w:w="2551" w:type="dxa"/>
            <w:vAlign w:val="center"/>
          </w:tcPr>
          <w:p>
            <w:pPr>
              <w:pStyle w:val="21"/>
            </w:pPr>
            <w:r>
              <w:t>24.72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0.05</w:t>
            </w:r>
          </w:p>
        </w:tc>
        <w:tc>
          <w:tcPr>
            <w:tcW w:w="2551" w:type="dxa"/>
            <w:vAlign w:val="center"/>
          </w:tcPr>
          <w:p>
            <w:pPr>
              <w:pStyle w:val="21"/>
            </w:pPr>
            <w:r>
              <w:t>0.05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bookmarkStart w:id="0" w:name="_Toc97385196"/>
      <w:bookmarkStart w:id="1" w:name="_Toc97385436"/>
      <w:r>
        <w:rPr>
          <w:rFonts w:ascii="方正小标宋_GBK" w:hAnsi="方正小标宋_GBK" w:eastAsia="方正小标宋_GBK" w:cs="方正小标宋_GBK"/>
          <w:color w:val="000000"/>
          <w:sz w:val="36"/>
        </w:rPr>
        <w:t>单位预算财政拨款“三公”经费支出表</w:t>
      </w:r>
      <w:bookmarkEnd w:id="0"/>
      <w:bookmarkEnd w:id="1"/>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outlineLvl w:val="4"/>
        <w:rPr>
          <w:rFonts w:eastAsia="方正书宋_GBK" w:cs="方正书宋_GBK" w:asciiTheme="minorHAnsi" w:hAnsiTheme="minorHAnsi"/>
          <w:color w:val="000000"/>
          <w:lang w:val="uk-UA"/>
        </w:rPr>
      </w:pPr>
      <w:r>
        <w:rPr>
          <w:rFonts w:ascii="方正书宋_GBK" w:hAnsi="方正书宋_GBK" w:eastAsia="方正书宋_GBK" w:cs="方正书宋_GBK"/>
          <w:color w:val="000000"/>
        </w:rPr>
        <w:t>注：无财政拨款“三公”经费支出表预算，空表列示。</w:t>
      </w:r>
    </w:p>
    <w:p>
      <w:pPr>
        <w:jc w:val="center"/>
        <w:outlineLvl w:val="4"/>
        <w:rPr>
          <w:rFonts w:eastAsia="方正书宋_GBK" w:cs="方正书宋_GBK" w:asciiTheme="minorHAnsi" w:hAnsiTheme="minorHAnsi"/>
          <w:color w:val="000000"/>
          <w:lang w:val="uk-UA"/>
        </w:rPr>
      </w:pPr>
    </w:p>
    <w:p>
      <w:pPr>
        <w:jc w:val="center"/>
        <w:outlineLvl w:val="4"/>
        <w:rPr>
          <w:rFonts w:eastAsia="方正小标宋_GBK" w:cs="方正小标宋_GBK" w:asciiTheme="minorHAnsi" w:hAnsiTheme="minorHAnsi"/>
          <w:color w:val="000000"/>
          <w:sz w:val="44"/>
          <w:lang w:val="uk-UA"/>
        </w:rPr>
      </w:pPr>
    </w:p>
    <w:p>
      <w:pPr>
        <w:jc w:val="center"/>
        <w:outlineLvl w:val="4"/>
      </w:pPr>
      <w:r>
        <w:rPr>
          <w:rFonts w:ascii="方正小标宋_GBK" w:hAnsi="方正小标宋_GBK" w:eastAsia="方正小标宋_GBK" w:cs="方正小标宋_GBK"/>
          <w:color w:val="000000"/>
          <w:sz w:val="44"/>
        </w:rPr>
        <w:t>霸州市南孟镇马坊中心小学2023年单位预算信息公开情况说明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按照《预算法》、《地方预决算公开操作规程》和《关于进一步推进预算公开工作的实施意见》规定，现将霸州市南孟镇马坊中心小学2023年单位预算公开如下：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ascii="方正仿宋_GBK" w:hAnsi="仿宋"/>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霸州市南孟镇马坊中心小学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596.75</w:t>
      </w:r>
      <w:r>
        <w:rPr>
          <w:rFonts w:hint="eastAsia" w:ascii="方正仿宋_GBK"/>
        </w:rPr>
        <w:t>万元，其中：一般公共预算收入</w:t>
      </w:r>
      <w:r>
        <w:rPr>
          <w:rFonts w:hint="eastAsia" w:ascii="方正仿宋_GBK"/>
          <w:lang w:eastAsia="zh-CN"/>
        </w:rPr>
        <w:t>0</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Theme="minorHAnsi" w:hAnsiTheme="minorHAnsi"/>
          <w:szCs w:val="28"/>
          <w:lang w:val="uk-UA"/>
        </w:rPr>
      </w:pPr>
      <w:r>
        <w:rPr>
          <w:rFonts w:hint="eastAsia" w:ascii="方正仿宋_GBK"/>
        </w:rPr>
        <w:t>收支预算总表支出栏、基本支出表、项目支出表按经济分类和支出功能分类科目编制，反映霸州市南孟镇马坊中心小学2023年度单位预算中支出预算的总体情况。2023年支出预算596.75万元，其中：基本支出</w:t>
      </w:r>
      <w:r>
        <w:rPr>
          <w:rFonts w:ascii="方正仿宋_GBK"/>
        </w:rPr>
        <w:t>550.84</w:t>
      </w:r>
      <w:r>
        <w:rPr>
          <w:rFonts w:hint="eastAsia" w:ascii="方正仿宋_GBK"/>
        </w:rPr>
        <w:t>万元，包括人员经费</w:t>
      </w:r>
      <w:r>
        <w:rPr>
          <w:rFonts w:hint="eastAsia" w:ascii="方正仿宋_GBK"/>
          <w:lang w:eastAsia="zh-CN"/>
        </w:rPr>
        <w:t>54</w:t>
      </w:r>
      <w:r>
        <w:rPr>
          <w:rFonts w:ascii="方正仿宋_GBK"/>
          <w:lang w:eastAsia="zh-CN"/>
        </w:rPr>
        <w:t>0.1</w:t>
      </w:r>
      <w:r>
        <w:rPr>
          <w:rFonts w:hint="eastAsia" w:ascii="方正仿宋_GBK"/>
        </w:rPr>
        <w:t>万元和日常公用经费</w:t>
      </w:r>
      <w:r>
        <w:rPr>
          <w:rFonts w:ascii="方正仿宋_GBK"/>
        </w:rPr>
        <w:t>10.74</w:t>
      </w:r>
      <w:r>
        <w:rPr>
          <w:rFonts w:hint="eastAsia" w:ascii="方正仿宋_GBK"/>
        </w:rPr>
        <w:t>万元；项目支出</w:t>
      </w:r>
      <w:r>
        <w:rPr>
          <w:rFonts w:ascii="方正仿宋_GBK"/>
        </w:rPr>
        <w:t>45.91</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rFonts w:ascii="方正仿宋_GBK"/>
        </w:rPr>
      </w:pPr>
      <w:r>
        <w:rPr>
          <w:rFonts w:hint="eastAsia" w:ascii="方正仿宋_GBK"/>
        </w:rPr>
        <w:t>3、比上年增减情况</w:t>
      </w:r>
    </w:p>
    <w:p>
      <w:pPr>
        <w:pStyle w:val="36"/>
        <w:jc w:val="both"/>
        <w:rPr>
          <w:rFonts w:asciiTheme="minorHAnsi" w:hAnsiTheme="minorHAnsi"/>
          <w:szCs w:val="28"/>
          <w:lang w:val="uk-UA"/>
        </w:rPr>
      </w:pPr>
      <w:r>
        <w:rPr>
          <w:rFonts w:hint="eastAsia" w:ascii="方正仿宋_GBK"/>
        </w:rPr>
        <w:t>2023年预算收支安排</w:t>
      </w:r>
      <w:r>
        <w:rPr>
          <w:rFonts w:ascii="方正仿宋_GBK"/>
        </w:rPr>
        <w:t>596.75</w:t>
      </w:r>
      <w:r>
        <w:rPr>
          <w:rFonts w:hint="eastAsia" w:ascii="方正仿宋_GBK"/>
        </w:rPr>
        <w:t>万元，较2022年预算增加</w:t>
      </w:r>
      <w:r>
        <w:rPr>
          <w:rFonts w:hint="eastAsia" w:ascii="方正仿宋_GBK"/>
          <w:lang w:eastAsia="zh-CN"/>
        </w:rPr>
        <w:t>5</w:t>
      </w:r>
      <w:r>
        <w:rPr>
          <w:rFonts w:ascii="方正仿宋_GBK"/>
          <w:lang w:eastAsia="zh-CN"/>
        </w:rPr>
        <w:t>7.27</w:t>
      </w:r>
      <w:r>
        <w:rPr>
          <w:rFonts w:hint="eastAsia" w:ascii="方正仿宋_GBK"/>
        </w:rPr>
        <w:t>万元，其中：基本支出增加</w:t>
      </w:r>
      <w:r>
        <w:rPr>
          <w:rFonts w:hint="eastAsia" w:ascii="方正仿宋_GBK"/>
          <w:lang w:eastAsia="zh-CN"/>
        </w:rPr>
        <w:t>5</w:t>
      </w:r>
      <w:r>
        <w:rPr>
          <w:rFonts w:ascii="方正仿宋_GBK"/>
          <w:lang w:eastAsia="zh-CN"/>
        </w:rPr>
        <w:t>9.77</w:t>
      </w:r>
      <w:r>
        <w:rPr>
          <w:rFonts w:hint="eastAsia" w:ascii="方正仿宋_GBK"/>
        </w:rPr>
        <w:t>万元，主要为</w:t>
      </w:r>
      <w:r>
        <w:rPr>
          <w:rFonts w:hint="eastAsia" w:ascii="方正仿宋_GBK"/>
          <w:lang w:eastAsia="zh-CN"/>
        </w:rPr>
        <w:t>人员</w:t>
      </w:r>
      <w:r>
        <w:rPr>
          <w:rFonts w:ascii="方正仿宋_GBK"/>
          <w:lang w:eastAsia="zh-CN"/>
        </w:rPr>
        <w:t>类项目</w:t>
      </w:r>
      <w:r>
        <w:rPr>
          <w:rFonts w:hint="eastAsia" w:ascii="方正仿宋_GBK"/>
        </w:rPr>
        <w:t>支出；项目支出减少</w:t>
      </w:r>
      <w:r>
        <w:rPr>
          <w:rFonts w:hint="eastAsia" w:ascii="方正仿宋_GBK"/>
          <w:lang w:eastAsia="zh-CN"/>
        </w:rPr>
        <w:t>2</w:t>
      </w:r>
      <w:r>
        <w:rPr>
          <w:rFonts w:ascii="方正仿宋_GBK"/>
          <w:lang w:eastAsia="zh-CN"/>
        </w:rPr>
        <w:t>.5</w:t>
      </w:r>
      <w:r>
        <w:rPr>
          <w:rFonts w:hint="eastAsia" w:ascii="方正仿宋_GBK"/>
        </w:rPr>
        <w:t>万元，主要为</w:t>
      </w:r>
      <w:r>
        <w:rPr>
          <w:rFonts w:hint="eastAsia" w:ascii="方正仿宋_GBK" w:hAnsi="仿宋" w:cs="方正仿宋_GBK"/>
          <w:szCs w:val="28"/>
        </w:rPr>
        <w:t>城乡义务教育补助生均经费本级配套资金、</w:t>
      </w:r>
      <w:r>
        <w:t>关于提前下达2023年城乡义务教育省级补助资金预算的通知(公用经费)(冀财教[2022]162号)</w:t>
      </w:r>
      <w:r>
        <w:rPr>
          <w:rFonts w:hint="eastAsia" w:ascii="方正仿宋_GBK" w:hAnsi="仿宋" w:cs="方正仿宋_GBK"/>
          <w:szCs w:val="28"/>
        </w:rPr>
        <w:t xml:space="preserve">、 </w:t>
      </w:r>
      <w:r>
        <w:rPr>
          <w:rFonts w:ascii="方正仿宋_GBK" w:hAnsi="方正仿宋_GBK" w:cs="方正仿宋_GBK"/>
        </w:rPr>
        <w:t>关于提前下达2023年城乡义务教育中央补助经费预算的通知(公用经费)(冀财教[2022]179号)</w:t>
      </w:r>
      <w:r>
        <w:rPr>
          <w:rFonts w:hint="eastAsia" w:ascii="方正仿宋_GBK" w:hAnsi="仿宋" w:cs="方正仿宋_GBK"/>
          <w:szCs w:val="28"/>
        </w:rPr>
        <w:t>、幼儿保教经费</w:t>
      </w:r>
      <w:r>
        <w:rPr>
          <w:rFonts w:hint="eastAsia" w:ascii="方正仿宋_GBK"/>
          <w:szCs w:val="28"/>
        </w:rPr>
        <w:t>支出。</w:t>
      </w:r>
    </w:p>
    <w:p>
      <w:pPr>
        <w:pStyle w:val="36"/>
        <w:jc w:val="both"/>
        <w:rPr>
          <w:lang w:val="uk-UA"/>
        </w:rPr>
      </w:pPr>
      <w:r>
        <w:rPr>
          <w:rFonts w:ascii="黑体" w:hAnsi="黑体" w:eastAsia="黑体" w:cs="黑体"/>
          <w:color w:val="000000"/>
          <w:sz w:val="32"/>
        </w:rPr>
        <w:t>三、机关运行经费安排情况</w:t>
      </w:r>
    </w:p>
    <w:p>
      <w:pPr>
        <w:ind w:firstLine="560" w:firstLineChars="200"/>
        <w:rPr>
          <w:rFonts w:eastAsia="方正仿宋_GBK" w:asciiTheme="minorHAnsi" w:hAnsiTheme="minorHAnsi"/>
          <w:sz w:val="28"/>
          <w:szCs w:val="28"/>
          <w:lang w:val="uk-UA"/>
        </w:rPr>
      </w:pPr>
      <w:r>
        <w:rPr>
          <w:rFonts w:hint="eastAsia" w:ascii="方正仿宋_GBK" w:eastAsia="方正仿宋_GBK"/>
          <w:sz w:val="28"/>
          <w:szCs w:val="28"/>
        </w:rPr>
        <w:t>2023年，我</w:t>
      </w:r>
      <w:r>
        <w:rPr>
          <w:rFonts w:hint="eastAsia" w:ascii="方正仿宋_GBK" w:eastAsia="方正仿宋_GBK"/>
          <w:sz w:val="28"/>
          <w:szCs w:val="28"/>
          <w:lang w:eastAsia="zh-CN"/>
        </w:rPr>
        <w:t>单位</w:t>
      </w:r>
      <w:r>
        <w:rPr>
          <w:rFonts w:hint="eastAsia" w:ascii="方正仿宋_GBK" w:eastAsia="方正仿宋_GBK"/>
          <w:sz w:val="28"/>
          <w:szCs w:val="28"/>
        </w:rPr>
        <w:t>运行经费共计安排596.75万元，主要用于办公区办公费、</w:t>
      </w:r>
      <w:r>
        <w:rPr>
          <w:rFonts w:hint="eastAsia" w:ascii="方正仿宋_GBK" w:eastAsia="方正仿宋_GBK"/>
          <w:sz w:val="28"/>
          <w:szCs w:val="28"/>
          <w:lang w:val="en-US" w:eastAsia="zh-CN"/>
        </w:rPr>
        <w:t>电费、维修费</w:t>
      </w:r>
      <w:bookmarkStart w:id="2" w:name="_GoBack"/>
      <w:bookmarkEnd w:id="2"/>
      <w:r>
        <w:rPr>
          <w:rFonts w:hint="eastAsia" w:ascii="方正仿宋_GBK" w:eastAsia="方正仿宋_GBK"/>
          <w:sz w:val="28"/>
          <w:szCs w:val="28"/>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w:t>
      </w:r>
      <w:r>
        <w:rPr>
          <w:rFonts w:hint="eastAsia" w:ascii="方正仿宋_GBK"/>
          <w:lang w:eastAsia="zh-CN"/>
        </w:rPr>
        <w:t>与</w:t>
      </w:r>
      <w:r>
        <w:rPr>
          <w:rFonts w:hint="eastAsia" w:ascii="方正仿宋_GBK"/>
        </w:rPr>
        <w:t>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≥396人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≥396人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≥396人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≥79人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≤16.8万元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2023年，霸州市南孟镇马坊中心小学安排政府采购预算0.00万元。具体内容见下表。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霸州市南孟镇马坊中心小学上年末固定资产金额为790</w:t>
      </w:r>
      <w:r>
        <w:rPr>
          <w:rFonts w:hint="eastAsia" w:eastAsia="方正仿宋_GBK"/>
          <w:color w:val="000000"/>
          <w:sz w:val="28"/>
          <w:lang w:eastAsia="zh-CN"/>
        </w:rPr>
        <w:t>.</w:t>
      </w:r>
      <w:r>
        <w:rPr>
          <w:rFonts w:eastAsia="方正仿宋_GBK"/>
          <w:color w:val="000000"/>
          <w:sz w:val="28"/>
        </w:rPr>
        <w:t>510113万元（详见下表）。本年度拟购置固定资产总额为0.00万元，已按要求列入政府采购预算，详见政府采购预算表。</w:t>
      </w:r>
    </w:p>
    <w:p>
      <w:pPr>
        <w:jc w:val="center"/>
        <w:rPr>
          <w:rFonts w:eastAsia="方正小标宋_GBK" w:cs="方正小标宋_GBK" w:asciiTheme="minorHAnsi" w:hAnsiTheme="minorHAnsi"/>
          <w:color w:val="000000"/>
          <w:sz w:val="36"/>
          <w:lang w:val="uk-UA"/>
        </w:rPr>
      </w:pPr>
    </w:p>
    <w:p>
      <w:pPr>
        <w:jc w:val="center"/>
        <w:rPr>
          <w:rFonts w:eastAsia="方正小标宋_GBK" w:cs="方正小标宋_GBK" w:asciiTheme="minorHAnsi" w:hAnsiTheme="minorHAnsi"/>
          <w:color w:val="000000"/>
          <w:sz w:val="36"/>
          <w:lang w:val="uk-UA"/>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501522霸州市南孟镇马坊中心小学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7370" w:type="dxa"/>
            <w:tcBorders>
              <w:bottom w:val="single" w:color="auto" w:sz="4" w:space="0"/>
            </w:tcBorders>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tcBorders>
              <w:bottom w:val="single" w:color="auto" w:sz="4" w:space="0"/>
            </w:tcBorders>
            <w:vAlign w:val="center"/>
          </w:tcPr>
          <w:p>
            <w:pPr>
              <w:pStyle w:val="23"/>
            </w:pPr>
            <w:r>
              <w:rPr>
                <w:rFonts w:hint="eastAsia" w:ascii="宋体" w:hAnsi="宋体" w:eastAsia="宋体" w:cs="宋体"/>
                <w:sz w:val="22"/>
              </w:rPr>
              <w:t>——</w:t>
            </w:r>
          </w:p>
        </w:tc>
        <w:tc>
          <w:tcPr>
            <w:tcW w:w="2835" w:type="dxa"/>
            <w:tcBorders>
              <w:bottom w:val="single" w:color="auto" w:sz="4" w:space="0"/>
            </w:tcBorders>
            <w:vAlign w:val="center"/>
          </w:tcPr>
          <w:p>
            <w:pPr>
              <w:pStyle w:val="21"/>
            </w:pPr>
            <w:r>
              <w:t>790</w:t>
            </w:r>
            <w:r>
              <w:rPr>
                <w:rFonts w:hint="eastAsia"/>
                <w:lang w:eastAsia="zh-CN"/>
              </w:rPr>
              <w:t>.</w:t>
            </w:r>
            <w:r>
              <w:t>510113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tcBorders>
              <w:top w:val="single" w:color="auto" w:sz="4" w:space="0"/>
              <w:bottom w:val="single" w:color="auto" w:sz="4" w:space="0"/>
            </w:tcBorders>
            <w:vAlign w:val="center"/>
          </w:tcPr>
          <w:p>
            <w:pPr>
              <w:pStyle w:val="23"/>
            </w:pPr>
            <w:r>
              <w:t>3,786.16</w:t>
            </w:r>
            <w:r>
              <w:tab/>
            </w:r>
          </w:p>
        </w:tc>
        <w:tc>
          <w:tcPr>
            <w:tcW w:w="2835" w:type="dxa"/>
            <w:tcBorders>
              <w:top w:val="single" w:color="auto" w:sz="4" w:space="0"/>
              <w:bottom w:val="single" w:color="auto" w:sz="4" w:space="0"/>
            </w:tcBorders>
            <w:vAlign w:val="center"/>
          </w:tcPr>
          <w:p>
            <w:pPr>
              <w:pStyle w:val="21"/>
            </w:pPr>
            <w:r>
              <w:t>566</w:t>
            </w:r>
            <w:r>
              <w:rPr>
                <w:rFonts w:hint="eastAsia"/>
                <w:lang w:eastAsia="zh-CN"/>
              </w:rPr>
              <w:t>.</w:t>
            </w:r>
            <w:r>
              <w:t>596553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tcBorders>
              <w:top w:val="single" w:color="auto" w:sz="4" w:space="0"/>
              <w:bottom w:val="single" w:color="auto" w:sz="4" w:space="0"/>
            </w:tcBorders>
            <w:vAlign w:val="center"/>
          </w:tcPr>
          <w:p>
            <w:pPr>
              <w:pStyle w:val="23"/>
            </w:pPr>
            <w:r>
              <w:t>1,546.16</w:t>
            </w:r>
            <w:r>
              <w:tab/>
            </w:r>
          </w:p>
        </w:tc>
        <w:tc>
          <w:tcPr>
            <w:tcW w:w="2835" w:type="dxa"/>
            <w:tcBorders>
              <w:top w:val="single" w:color="auto" w:sz="4" w:space="0"/>
              <w:bottom w:val="single" w:color="auto" w:sz="4" w:space="0"/>
            </w:tcBorders>
            <w:vAlign w:val="center"/>
          </w:tcPr>
          <w:p>
            <w:pPr>
              <w:pStyle w:val="21"/>
            </w:pPr>
            <w:r>
              <w:t>231</w:t>
            </w:r>
            <w:r>
              <w:rPr>
                <w:rFonts w:hint="eastAsia"/>
                <w:lang w:eastAsia="zh-CN"/>
              </w:rPr>
              <w:t>.</w:t>
            </w:r>
            <w:r>
              <w:t>381908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2、车辆（台、辆）</w:t>
            </w:r>
          </w:p>
        </w:tc>
        <w:tc>
          <w:tcPr>
            <w:tcW w:w="2835" w:type="dxa"/>
            <w:tcBorders>
              <w:top w:val="single" w:color="auto" w:sz="4" w:space="0"/>
              <w:bottom w:val="single" w:color="auto" w:sz="4" w:space="0"/>
            </w:tcBorders>
            <w:vAlign w:val="center"/>
          </w:tcPr>
          <w:p>
            <w:pPr>
              <w:pStyle w:val="23"/>
            </w:pPr>
            <w:r>
              <w:t>0</w:t>
            </w:r>
          </w:p>
        </w:tc>
        <w:tc>
          <w:tcPr>
            <w:tcW w:w="2835" w:type="dxa"/>
            <w:tcBorders>
              <w:top w:val="single" w:color="auto" w:sz="4" w:space="0"/>
              <w:bottom w:val="single" w:color="auto" w:sz="4" w:space="0"/>
            </w:tcBorders>
            <w:vAlign w:val="center"/>
          </w:tcPr>
          <w:p>
            <w:pPr>
              <w:pStyle w:val="21"/>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0" w:hRule="atLeast"/>
          <w:jc w:val="center"/>
        </w:trPr>
        <w:tc>
          <w:tcPr>
            <w:tcW w:w="7370" w:type="dxa"/>
            <w:tcBorders>
              <w:top w:val="single" w:color="auto" w:sz="4" w:space="0"/>
              <w:bottom w:val="single" w:color="auto" w:sz="4" w:space="0"/>
            </w:tcBorders>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tcBorders>
              <w:top w:val="single" w:color="auto" w:sz="4" w:space="0"/>
              <w:bottom w:val="single" w:color="auto" w:sz="4" w:space="0"/>
            </w:tcBorders>
            <w:vAlign w:val="center"/>
          </w:tcPr>
          <w:p>
            <w:pPr>
              <w:pStyle w:val="23"/>
            </w:pPr>
            <w:r>
              <w:t>0</w:t>
            </w:r>
          </w:p>
        </w:tc>
        <w:tc>
          <w:tcPr>
            <w:tcW w:w="2835" w:type="dxa"/>
            <w:tcBorders>
              <w:top w:val="single" w:color="auto" w:sz="4" w:space="0"/>
              <w:bottom w:val="single" w:color="auto" w:sz="4" w:space="0"/>
            </w:tcBorders>
            <w:vAlign w:val="center"/>
          </w:tcPr>
          <w:p>
            <w:pPr>
              <w:pStyle w:val="21"/>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6" w:hRule="atLeast"/>
          <w:jc w:val="center"/>
        </w:trPr>
        <w:tc>
          <w:tcPr>
            <w:tcW w:w="7370" w:type="dxa"/>
            <w:tcBorders>
              <w:top w:val="single" w:color="auto" w:sz="4" w:space="0"/>
            </w:tcBorders>
            <w:vAlign w:val="center"/>
          </w:tcPr>
          <w:p>
            <w:pPr>
              <w:rPr>
                <w:rFonts w:eastAsia="宋体" w:cs="宋体" w:asciiTheme="minorHAnsi" w:hAnsiTheme="minorHAnsi"/>
                <w:sz w:val="22"/>
                <w:lang w:val="uk-UA"/>
              </w:rPr>
            </w:pPr>
            <w:r>
              <w:rPr>
                <w:rFonts w:hint="eastAsia" w:ascii="宋体" w:hAnsi="宋体" w:eastAsia="宋体" w:cs="宋体"/>
                <w:sz w:val="22"/>
              </w:rPr>
              <w:t>4、其他固定资产</w:t>
            </w:r>
          </w:p>
          <w:p>
            <w:pPr>
              <w:rPr>
                <w:rFonts w:eastAsia="宋体" w:cs="宋体" w:asciiTheme="minorHAnsi" w:hAnsiTheme="minorHAnsi"/>
                <w:sz w:val="22"/>
                <w:lang w:val="uk-UA"/>
              </w:rPr>
            </w:pPr>
          </w:p>
        </w:tc>
        <w:tc>
          <w:tcPr>
            <w:tcW w:w="2835" w:type="dxa"/>
            <w:tcBorders>
              <w:top w:val="single" w:color="auto" w:sz="4" w:space="0"/>
            </w:tcBorders>
            <w:vAlign w:val="center"/>
          </w:tcPr>
          <w:p>
            <w:pPr>
              <w:pStyle w:val="23"/>
            </w:pPr>
          </w:p>
        </w:tc>
        <w:tc>
          <w:tcPr>
            <w:tcW w:w="2835" w:type="dxa"/>
            <w:tcBorders>
              <w:top w:val="single" w:color="auto" w:sz="4" w:space="0"/>
            </w:tcBorders>
            <w:vAlign w:val="center"/>
          </w:tcPr>
          <w:p>
            <w:pPr>
              <w:pStyle w:val="21"/>
              <w:rPr>
                <w:lang w:eastAsia="zh-CN"/>
              </w:rPr>
            </w:pPr>
            <w:r>
              <w:rPr>
                <w:rFonts w:hint="eastAsia"/>
                <w:lang w:eastAsia="zh-CN"/>
              </w:rPr>
              <w:t>223.91356</w:t>
            </w:r>
          </w:p>
        </w:tc>
      </w:tr>
    </w:tbl>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b/>
          <w:color w:val="000000"/>
          <w:sz w:val="28"/>
          <w:highlight w:val="none"/>
        </w:rPr>
        <w:t>：</w:t>
      </w:r>
      <w:r>
        <w:rPr>
          <w:rFonts w:eastAsia="方正仿宋_GBK"/>
          <w:color w:val="000000"/>
          <w:sz w:val="28"/>
          <w:highlight w:val="none"/>
        </w:rPr>
        <w:t>是指各单位的公用经费，包括</w:t>
      </w:r>
      <w:r>
        <w:rPr>
          <w:rFonts w:eastAsia="方正仿宋_GBK"/>
          <w:color w:val="000000"/>
          <w:sz w:val="28"/>
        </w:rPr>
        <w:t>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Microsoft YaHei UI"/>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Microsoft YaHei UI"/>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jNTkxMmIyYzM2YjIxOGQwODA5Njg2ZmI0OWY5NDIifQ=="/>
    <w:docVar w:name="KSO_WPS_MARK_KEY" w:val="e48ffba2-87f0-45b4-b84d-b5f8fd7316c6"/>
  </w:docVars>
  <w:rsids>
    <w:rsidRoot w:val="004A1168"/>
    <w:rsid w:val="00012A57"/>
    <w:rsid w:val="000B7353"/>
    <w:rsid w:val="00136014"/>
    <w:rsid w:val="001F67F8"/>
    <w:rsid w:val="002F010E"/>
    <w:rsid w:val="00340124"/>
    <w:rsid w:val="003A5231"/>
    <w:rsid w:val="003D654A"/>
    <w:rsid w:val="00464BFB"/>
    <w:rsid w:val="004A1168"/>
    <w:rsid w:val="0056083E"/>
    <w:rsid w:val="005B7AFC"/>
    <w:rsid w:val="00632314"/>
    <w:rsid w:val="006D6C4D"/>
    <w:rsid w:val="006F70C6"/>
    <w:rsid w:val="0087495E"/>
    <w:rsid w:val="00893A87"/>
    <w:rsid w:val="008C1D5B"/>
    <w:rsid w:val="00902246"/>
    <w:rsid w:val="00972810"/>
    <w:rsid w:val="00991EB1"/>
    <w:rsid w:val="009B55A2"/>
    <w:rsid w:val="00A80758"/>
    <w:rsid w:val="00A9064A"/>
    <w:rsid w:val="00A915A7"/>
    <w:rsid w:val="00AA1FB3"/>
    <w:rsid w:val="00AD578B"/>
    <w:rsid w:val="00B1032F"/>
    <w:rsid w:val="00B6757F"/>
    <w:rsid w:val="00BB35A7"/>
    <w:rsid w:val="00C57197"/>
    <w:rsid w:val="00C672B5"/>
    <w:rsid w:val="00CC7E62"/>
    <w:rsid w:val="00D513F4"/>
    <w:rsid w:val="00D64AD2"/>
    <w:rsid w:val="00D93167"/>
    <w:rsid w:val="00D9444E"/>
    <w:rsid w:val="00DD36CA"/>
    <w:rsid w:val="00E20116"/>
    <w:rsid w:val="00E2051D"/>
    <w:rsid w:val="00E3061C"/>
    <w:rsid w:val="00EF51BF"/>
    <w:rsid w:val="00EF55D6"/>
    <w:rsid w:val="00FB14C1"/>
    <w:rsid w:val="00FC209C"/>
    <w:rsid w:val="00FC4592"/>
    <w:rsid w:val="1AEE6683"/>
    <w:rsid w:val="2C5A66C4"/>
    <w:rsid w:val="41A44D6A"/>
    <w:rsid w:val="6BBB176F"/>
    <w:rsid w:val="6EFA2466"/>
    <w:rsid w:val="70BB5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24</Pages>
  <Words>5864</Words>
  <Characters>6897</Characters>
  <Lines>67</Lines>
  <Paragraphs>18</Paragraphs>
  <TotalTime>1</TotalTime>
  <ScaleCrop>false</ScaleCrop>
  <LinksUpToDate>false</LinksUpToDate>
  <CharactersWithSpaces>7066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2023-08-14T10:30:54Z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18CD57E0DAE2488B937777105633A32C_13</vt:lpwstr>
  </property>
</Properties>
</file>